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C9" w:rsidRDefault="009A1CC9" w:rsidP="009A1CC9">
      <w:pPr>
        <w:jc w:val="center"/>
      </w:pPr>
      <w:r>
        <w:t>RESOLUTION NO.__________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>it is proposed to replace the existing windows, storm windows and front screen door at 58 E. Wall Street.</w:t>
      </w:r>
    </w:p>
    <w:p w:rsidR="009A1CC9" w:rsidRDefault="009A1CC9" w:rsidP="009A1CC9"/>
    <w:p w:rsidR="009A1CC9" w:rsidRDefault="009A1CC9" w:rsidP="009A1CC9">
      <w:pPr>
        <w:rPr>
          <w:szCs w:val="22"/>
        </w:rPr>
      </w:pPr>
    </w:p>
    <w:p w:rsidR="009A1CC9" w:rsidRDefault="009A1CC9" w:rsidP="009A1CC9">
      <w:pPr>
        <w:rPr>
          <w:szCs w:val="22"/>
        </w:rPr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1CC9" w:rsidRDefault="009A1CC9" w:rsidP="009A1CC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9A1CC9" w:rsidRDefault="009A1CC9" w:rsidP="009A1CC9"/>
    <w:p w:rsidR="009A1CC9" w:rsidRDefault="009A1CC9" w:rsidP="009A1CC9"/>
    <w:p w:rsidR="009A1CC9" w:rsidRDefault="009A1CC9" w:rsidP="009A1CC9">
      <w:pPr>
        <w:jc w:val="center"/>
      </w:pPr>
      <w:r>
        <w:t xml:space="preserve"> </w:t>
      </w:r>
    </w:p>
    <w:p w:rsidR="009A1CC9" w:rsidRDefault="009A1CC9" w:rsidP="00720ECD">
      <w:pPr>
        <w:pStyle w:val="Title"/>
      </w:pPr>
    </w:p>
    <w:p w:rsidR="009A1CC9" w:rsidRDefault="009A1CC9" w:rsidP="00720ECD">
      <w:pPr>
        <w:pStyle w:val="Title"/>
      </w:pPr>
    </w:p>
    <w:p w:rsidR="00720ECD" w:rsidRDefault="009D3663" w:rsidP="00720ECD">
      <w:pPr>
        <w:pStyle w:val="Title"/>
      </w:pPr>
      <w:r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107473" w:rsidRDefault="0016011C" w:rsidP="00122918">
      <w:r>
        <w:t>APPLICATION #1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>
        <w:t xml:space="preserve"> </w:t>
      </w:r>
      <w:r w:rsidR="00122918">
        <w:t>replace the existing windows and storm window on the first and second floor on both street facades and replace the existing front screen door at 58 E. Wall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122918">
        <w:rPr>
          <w:bCs/>
          <w:iCs/>
          <w:szCs w:val="24"/>
        </w:rPr>
        <w:t xml:space="preserve">Russell &amp; Mary Jo </w:t>
      </w:r>
      <w:proofErr w:type="spellStart"/>
      <w:r w:rsidR="00122918">
        <w:rPr>
          <w:bCs/>
          <w:iCs/>
          <w:szCs w:val="24"/>
        </w:rPr>
        <w:t>Miserendino</w:t>
      </w:r>
      <w:proofErr w:type="spellEnd"/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122918">
        <w:rPr>
          <w:bCs/>
          <w:iCs/>
          <w:szCs w:val="24"/>
        </w:rPr>
        <w:t>58 E. Wall St.</w:t>
      </w:r>
      <w:r w:rsidR="00107473">
        <w:rPr>
          <w:bCs/>
          <w:iCs/>
          <w:szCs w:val="24"/>
        </w:rPr>
        <w:t>,</w:t>
      </w:r>
      <w:r w:rsidR="00122918">
        <w:rPr>
          <w:bCs/>
          <w:iCs/>
          <w:szCs w:val="24"/>
        </w:rPr>
        <w:t xml:space="preserve"> Bethlehem, PA 18018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122918">
        <w:rPr>
          <w:sz w:val="24"/>
        </w:rPr>
        <w:t xml:space="preserve"> Nancy Shelly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107473">
        <w:rPr>
          <w:sz w:val="24"/>
        </w:rPr>
        <w:t>Marsha Fritz</w:t>
      </w:r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991DA0" w:rsidRDefault="00122918" w:rsidP="00703F3E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Replace all first and second floor windows on both street facades.</w:t>
      </w:r>
    </w:p>
    <w:p w:rsidR="00107473" w:rsidRDefault="00107473" w:rsidP="00107473">
      <w:pPr>
        <w:pStyle w:val="BodyText"/>
        <w:ind w:left="1080"/>
        <w:rPr>
          <w:sz w:val="24"/>
        </w:rPr>
      </w:pPr>
    </w:p>
    <w:p w:rsidR="00122918" w:rsidRDefault="00122918" w:rsidP="00122918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To be replaced with Andersen </w:t>
      </w:r>
      <w:proofErr w:type="spellStart"/>
      <w:r>
        <w:rPr>
          <w:sz w:val="24"/>
        </w:rPr>
        <w:t>Woodwright</w:t>
      </w:r>
      <w:proofErr w:type="spellEnd"/>
      <w:r>
        <w:rPr>
          <w:sz w:val="24"/>
        </w:rPr>
        <w:t xml:space="preserve"> double hung windows with six over six divided lights finished in white.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 xml:space="preserve">3.   Install a new wood storm and </w:t>
      </w:r>
      <w:r w:rsidR="00A059E0">
        <w:rPr>
          <w:sz w:val="24"/>
        </w:rPr>
        <w:t>screen door manufactured by Easy</w:t>
      </w:r>
      <w:r>
        <w:rPr>
          <w:sz w:val="24"/>
        </w:rPr>
        <w:t xml:space="preserve"> Change.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 xml:space="preserve">4.  Style of door to be County Side #55 or Traditional #50 with undivided glass and </w:t>
      </w:r>
    </w:p>
    <w:p w:rsid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screen</w:t>
      </w:r>
      <w:proofErr w:type="gramEnd"/>
      <w:r>
        <w:rPr>
          <w:sz w:val="24"/>
        </w:rPr>
        <w:t xml:space="preserve"> panels on the upper portion and solid wood panel on the bottom.</w:t>
      </w:r>
    </w:p>
    <w:p w:rsidR="00122918" w:rsidRDefault="00122918" w:rsidP="00122918">
      <w:pPr>
        <w:pStyle w:val="BodyText"/>
        <w:ind w:left="720"/>
        <w:rPr>
          <w:sz w:val="24"/>
        </w:rPr>
      </w:pPr>
    </w:p>
    <w:p w:rsidR="00122918" w:rsidRPr="00122918" w:rsidRDefault="00122918" w:rsidP="00122918">
      <w:pPr>
        <w:pStyle w:val="BodyText"/>
        <w:ind w:left="720"/>
        <w:rPr>
          <w:sz w:val="24"/>
        </w:rPr>
      </w:pPr>
      <w:r>
        <w:rPr>
          <w:sz w:val="24"/>
        </w:rPr>
        <w:t>5.  Color of door will be White.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122918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6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6C7527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122918">
        <w:rPr>
          <w:u w:val="single"/>
        </w:rPr>
        <w:t>February 4, 2015</w:t>
      </w:r>
    </w:p>
    <w:p w:rsidR="00720ECD" w:rsidRDefault="0031279D" w:rsidP="009A1CC9">
      <w:r>
        <w:tab/>
      </w:r>
      <w:r w:rsidR="001E7497">
        <w:tab/>
      </w:r>
      <w:r>
        <w:tab/>
      </w:r>
      <w:bookmarkStart w:id="0" w:name="_GoBack"/>
      <w:bookmarkEnd w:id="0"/>
      <w:r w:rsidR="00720ECD">
        <w:t xml:space="preserve"> </w:t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A22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77CE5"/>
    <w:rsid w:val="0059076F"/>
    <w:rsid w:val="0059345E"/>
    <w:rsid w:val="005A2959"/>
    <w:rsid w:val="005B2B41"/>
    <w:rsid w:val="005C0E8F"/>
    <w:rsid w:val="005D43E6"/>
    <w:rsid w:val="005E2298"/>
    <w:rsid w:val="00614EE6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1CC9"/>
    <w:rsid w:val="009A73A9"/>
    <w:rsid w:val="009D3663"/>
    <w:rsid w:val="009F240A"/>
    <w:rsid w:val="009F40C2"/>
    <w:rsid w:val="00A059E0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B5153B"/>
    <w:rsid w:val="00BA238E"/>
    <w:rsid w:val="00BB0D96"/>
    <w:rsid w:val="00BB214C"/>
    <w:rsid w:val="00BE0E8E"/>
    <w:rsid w:val="00BF3D85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66A53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Vidoni, Robert</cp:lastModifiedBy>
  <cp:revision>4</cp:revision>
  <cp:lastPrinted>2014-11-12T18:50:00Z</cp:lastPrinted>
  <dcterms:created xsi:type="dcterms:W3CDTF">2015-02-12T15:05:00Z</dcterms:created>
  <dcterms:modified xsi:type="dcterms:W3CDTF">2015-02-13T14:33:00Z</dcterms:modified>
</cp:coreProperties>
</file>